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adjustRightInd w:val="0"/>
        <w:snapToGrid w:val="0"/>
        <w:jc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淄博人民公园管理规定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" w:firstLineChars="200"/>
        <w:jc w:val="left"/>
        <w:textAlignment w:val="auto"/>
        <w:rPr>
          <w:rFonts w:hint="eastAsia" w:eastAsia="楷体_GB2312"/>
          <w:w w:val="90"/>
          <w:sz w:val="32"/>
          <w:szCs w:val="32"/>
          <w:lang w:val="en-US" w:eastAsia="zh-CN"/>
        </w:rPr>
      </w:pPr>
      <w:r>
        <w:rPr>
          <w:rFonts w:hint="eastAsia" w:eastAsia="楷体_GB2312"/>
          <w:w w:val="90"/>
          <w:sz w:val="32"/>
          <w:szCs w:val="32"/>
          <w:lang w:val="en-US" w:eastAsia="zh-CN"/>
        </w:rPr>
        <w:t>（2003年4月29日市政府令第35号公布  根据2004年6月14日《淄博市人民政府关于修改〈淄博市妇幼保健保偿管理办法〉等15件市政府规章的决定》第一次修改  根据2019年12月2日《淄博市人民政府关于修改〈淄博人民公园管理规定〉等8件政府规章的决定》第二次修改)</w:t>
      </w:r>
    </w:p>
    <w:p>
      <w:pPr>
        <w:rPr>
          <w:rFonts w:asciiTheme="minorEastAsia" w:hAnsiTheme="minorEastAsia" w:eastAsiaTheme="minorEastAsia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第一条</w:t>
      </w:r>
      <w:r>
        <w:rPr>
          <w:rFonts w:hint="eastAsia" w:ascii="仿宋_GB2312" w:hAnsi="仿宋" w:eastAsia="仿宋_GB2312"/>
          <w:sz w:val="32"/>
          <w:szCs w:val="32"/>
        </w:rPr>
        <w:t xml:space="preserve">  为了加强公园管理，提高服务质量，推进淄博全域公园城市建设，改善城乡生态和人居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第一条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为加强淄博人民公园的管理，根据有关法律、法规，结合本市实际，制定本规定。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第二条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淄博人民公园（以下简称公园）的范围为：东至张店区柳泉路西侧路沿石；西至王辛路、猪龙河河道、西门通道；南至共青团西路北侧路沿石；北至人民西路南侧路沿石。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第三条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凡进入公园的单位和个人均应遵守本规定。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第四条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市城市管理行政主管部门负责公园管理工作。市城市管理服务机构承担公园的具体管理工作。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第五条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市城市管理服务机构应当按照有关法律、法规和技术标准，加强对公园内园林植物、古树名木、水体、设施和环境卫生的管理。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第六条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市城市管理服务机构应当建立安全管理制度，设置相应的安全设施和警示标志，维持公园正常秩序，保障人身安全。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第七条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何单位和个人不得侵占公园土地，不得改变公园城市绿化规划用地，不得破坏公园的地形、地貌、水体和植被，不得建设与公园性质无关的各种建（构）筑物及临时设施。确需占用或者改变土地、设施使用性质的，必须经市人民政府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第八条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在公园内举办宣传、展览、表演等公共活动，活动举办者应当与市城市管理服务机构签订书面协议，举办的活动应当健康、文明，符合法律、法规规定，不得损害公园绿化、景观环境和各种设施。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第九条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市城市管理服务机构应当加强车辆管理，除老、幼、病、残者使用的专用车辆外，其他车辆未经允许不得进入公园，机动车辆和非机动车辆一律停放在停车场或者指定位置。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第十条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进入公园应当遵守社会公德，维护公共秩序，爱护公共设施和园林景观。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第十一条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公园内禁止下列行为：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（一）摆摊设点、兜售物品、杂耍卖艺以及其他经营性活；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（二）采土取石、堆放杂物、晾晒衣物以及躺卧、露宿、乞讨；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（三）乱贴、乱画、乱挂、乱投各类广告和宣传品；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（四）攀登、移动、刻划、涂污、侵占、损坏公共设施；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（五）砍伐、攀折、刻划树木，采摘果实和花卉，践踏、损坏草坪、植被；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（六）随地吐痰、吐口香糖、便溺、乱扔乱倒废弃物、焚烧树叶和垃圾；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（七）在湖区、喷泉等观赏水体内垂钓、游泳、洗涤衣物，向水体内排放污水、倾倒污物；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（八）捕捉、伤害广场鸽和野生动物，捕捞水生动植物，携犬进入公园；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（九）算命、酗酒、赌博、寻衅滋事或者从事淫秽、色情、暴力活动；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（十）法律、法规禁止的其他行为。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第十二条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违反本规定，有下列行为之一的，由市城市管理行政主管部门责令改正，予以警告，并按以下规定予以处罚；造成损失的，依法予以赔偿：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（一）擅自占用公园土地、改变公园用地性质或者破坏地形、地貌、水体、植被的，限期恢复原状，可按每平方米100元以上500元以下处以罚款；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（二）擅自建设各类建（构）筑物以及临时设施的，依据城乡规划管理的法律、法规进行处罚；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（三）擅自举办公共活动的，可处以1000元以下罚款；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（四）车辆未经允许进入公园的，处以100元以下罚款。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第十三条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违反本规定，有下列行为之一的，由市城市管理行政主管部门责令改正，予以警告，并按以下规定予以处罚；造成损失的，依法予以赔偿：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（一）摆摊设点、兜售物品、杂耍卖艺以及其他经营活动的，可处以10元以上200元以下罚款；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（二）采土取石、堆放杂物或者躺卧、露宿的，可处以10元以上50元以下罚款；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（三）乱贴、乱画、乱挂、乱投各类广告和宣传品的，责令改正或者限期清理；拒不改正或者清理的，对单位处1000元以上5000元以下罚款，对个人处100元以上200元以下罚款；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（四）攀登、移动、刻划、涂污、侵占、损坏公共设施的，可处以20元以上200元以下罚款；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砍伐树木的，按树木赔偿费的3倍予以罚款；攀折、刻划树木、采摘果实和花卉或者践踏、损坏草坪、植被的，处以20元以上200元以下罚款；造成古树名木损伤的，处以每株1000元以上3000元以下罚款，造成古树名木死亡的，按树木赔偿费的10倍处以罚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随地吐痰、吐口香糖、便溺的，责令纠正违法行为、采取补救措施，可以处50元以上200元以下罚款；乱扔乱倒废弃物的，对单位处5000元以上50000元以下罚款，对个人处200元以下罚款；焚烧树叶和垃圾的，可以处500元以上2000元以下罚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（七）在湖区、喷泉等观赏水体内垂钓、游泳、洗涤衣物或者向水体内排放污水、倾倒污物的，处以10元以上100元以下罚款；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（八）捕捉、伤害广场鸽和野生动物或者捕捞水生动植物的，处以100元以上500元以下罚款；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（九）携犬进入公园，拒不改正的，处50元以上200元以下罚款；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（十）从事算命等迷信活动的，处以50元以下罚款。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第十四条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违反本规定，在公园内酗酒、赌博、寻衅滋事或者从事淫秽、色情、暴力等违法活动的，由公安机关按照《中华人民共和国治安管理处罚法》予以处罚。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第十五条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当事人认为行政机关的具体行政行为侵犯其合法权益的，可以依法申请行政复议或者提起行政诉讼。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第十六条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市城市管理行政主管部门及其工作人员玩忽职守、滥用职权、徇私舞弊的，依法给予行政处分；构成犯罪的，依法追究刑事责任。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第十七条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本规定自2003年6月1日起施行。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EU-BZ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MuAO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DiMuA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zp6XR1AAAAAYBAAAP&#10;AAAAAAAAAAEAIAAAADgAAABkcnMvZG93bnJldi54bWxQSwECFAAUAAAACACHTuJArqM64M0BAABn&#10;AwAADgAAAAAAAAABACAAAAA5AQAAZHJzL2Uyb0RvYy54bWxQSwUGAAAAAAYABgBZAQAAe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淄博市人民政府发布     </w:t>
    </w:r>
  </w:p>
  <w:p>
    <w:pPr>
      <w:pStyle w:val="4"/>
      <w:wordWrap w:val="0"/>
      <w:ind w:left="4788" w:leftChars="2280" w:firstLine="5621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NRH&#10;QNbVAAAACQEAAA8AAAAAAAAAAQAgAAAAOAAAAGRycy9kb3ducmV2LnhtbFBLAQIUABQAAAAIAIdO&#10;4kDj7jEZ1wEAAG8DAAAOAAAAAAAAAAEAIAAAADoBAABkcnMvZTJvRG9jLnhtbFBLBQYAAAAABgAG&#10;AFkBAACD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淄博市人民政府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E7E4E83"/>
    <w:rsid w:val="0EAC3F99"/>
    <w:rsid w:val="100E705F"/>
    <w:rsid w:val="112D5CD9"/>
    <w:rsid w:val="152D2DCA"/>
    <w:rsid w:val="1DEC284C"/>
    <w:rsid w:val="1E6523AC"/>
    <w:rsid w:val="22440422"/>
    <w:rsid w:val="31A15F24"/>
    <w:rsid w:val="31A23602"/>
    <w:rsid w:val="395347B5"/>
    <w:rsid w:val="39A232A0"/>
    <w:rsid w:val="39E745AA"/>
    <w:rsid w:val="3B5A6BBB"/>
    <w:rsid w:val="3EDA13A6"/>
    <w:rsid w:val="42F058B7"/>
    <w:rsid w:val="436109F6"/>
    <w:rsid w:val="441A38D4"/>
    <w:rsid w:val="4ACD0F03"/>
    <w:rsid w:val="4BC77339"/>
    <w:rsid w:val="4C9236C5"/>
    <w:rsid w:val="505C172E"/>
    <w:rsid w:val="52F46F0B"/>
    <w:rsid w:val="53D8014D"/>
    <w:rsid w:val="55E064E0"/>
    <w:rsid w:val="572C6D10"/>
    <w:rsid w:val="5AA62CEC"/>
    <w:rsid w:val="5DC34279"/>
    <w:rsid w:val="608816D1"/>
    <w:rsid w:val="60EF4E7F"/>
    <w:rsid w:val="665233C1"/>
    <w:rsid w:val="67383C65"/>
    <w:rsid w:val="6AD9688B"/>
    <w:rsid w:val="6D0E3F22"/>
    <w:rsid w:val="75856D2E"/>
    <w:rsid w:val="7C9011D9"/>
    <w:rsid w:val="7DC651C5"/>
    <w:rsid w:val="7DE07D1B"/>
    <w:rsid w:val="7FCC2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2021-09-09T10:41:00Z</dcterms:created>
  <dc:creator>t</dc:creator>
  <cp:lastModifiedBy>admin</cp:lastModifiedBy>
  <cp:lastPrinted>2021-10-26T11:30:00Z</cp:lastPrinted>
  <dcterms:modified xsi:type="dcterms:W3CDTF">2023-12-28T09:56:13Z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086CFB12F6D044FF802B8D896B79F1B9</vt:lpwstr>
  </property>
</Properties>
</file>