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3"/>
          <w:szCs w:val="43"/>
        </w:rPr>
        <w:t>淄博市地方金融监督管理局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3"/>
          <w:szCs w:val="43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b/>
          <w:bCs w:val="0"/>
          <w:sz w:val="43"/>
          <w:szCs w:val="43"/>
        </w:rPr>
        <w:t>2019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3"/>
          <w:szCs w:val="43"/>
        </w:rPr>
        <w:t>年政府信息公开工作年度报告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3"/>
          <w:szCs w:val="43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，市地方金融监管局严格落实《中华人民共和国政府信息公开条例》（以下简称《条例》）和《山东省政府信息公开办法》（以下简称《办法》）有关规定，不断深化信息公开，切实保障人民群众知情权。现将相关工作情况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（一）主动公开情况。</w:t>
      </w:r>
      <w:r>
        <w:rPr>
          <w:rFonts w:hint="eastAsia" w:ascii="仿宋" w:hAnsi="仿宋" w:eastAsia="仿宋" w:cs="仿宋"/>
          <w:sz w:val="32"/>
          <w:szCs w:val="32"/>
        </w:rPr>
        <w:t>严格按照《条例》《办法》要求，主动公开政府信息</w:t>
      </w:r>
      <w:r>
        <w:rPr>
          <w:rFonts w:hint="default" w:ascii="Times New Roman" w:hAnsi="Times New Roman" w:eastAsia="仿宋" w:cs="Times New Roman"/>
          <w:sz w:val="32"/>
          <w:szCs w:val="32"/>
        </w:rPr>
        <w:t>65</w:t>
      </w:r>
      <w:r>
        <w:rPr>
          <w:rFonts w:hint="eastAsia" w:ascii="仿宋" w:hAnsi="仿宋" w:eastAsia="仿宋" w:cs="仿宋"/>
          <w:sz w:val="32"/>
          <w:szCs w:val="32"/>
        </w:rPr>
        <w:t>条。创新公开形式，建立完善防范化解重大风险栏目，及时公开相关政策文件和工作动态。同时，充分利用新闻媒体、局机关公开栏等，主动公开政府信息。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5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（二）依申请公开情况。</w:t>
      </w:r>
      <w:r>
        <w:rPr>
          <w:rFonts w:hint="default" w:ascii="Times New Roman" w:hAnsi="Times New Roman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年，共收到政府信息公开申请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件，形式为通过互联网邮箱申请，已经按时办结，按照申请人要求同意公开答复并提供了相关信息，在此过程中无信息公开收费情况。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5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（三）政府信息管理情况。</w:t>
      </w:r>
      <w:r>
        <w:rPr>
          <w:rFonts w:hint="eastAsia" w:ascii="仿宋" w:hAnsi="仿宋" w:eastAsia="仿宋" w:cs="仿宋"/>
          <w:sz w:val="32"/>
          <w:szCs w:val="32"/>
        </w:rPr>
        <w:t>围绕做好助推淄博高质量发展、优化营商环境、社会监督重点领域等信息公开，强化信息化手段、做好政务公开基础性工作等方面，制定《</w:t>
      </w:r>
      <w:r>
        <w:rPr>
          <w:rFonts w:hint="default" w:ascii="Times New Roman" w:hAnsi="Times New Roman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年政务公开工作实施方案（试行）》，进一步建立健全政府信息公开制度体系。按时办理人大、政协建议提案，其中，办理人大建议</w:t>
      </w: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件，政协提案</w:t>
      </w:r>
      <w:r>
        <w:rPr>
          <w:rFonts w:hint="default" w:ascii="Times New Roman" w:hAnsi="Times New Roman" w:eastAsia="仿宋" w:cs="Times New Roman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件，根据保密原则，主动公开人大建议</w:t>
      </w: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件，政协提案</w:t>
      </w:r>
      <w:r>
        <w:rPr>
          <w:rFonts w:hint="default" w:ascii="Times New Roman" w:hAnsi="Times New Roman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件。未接到过相关举报、投诉、行政复议和行政诉讼，未在政府信息公开工作出现任何失误泄密情况。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5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（四）平台建设情况。</w:t>
      </w:r>
      <w:r>
        <w:rPr>
          <w:rFonts w:hint="eastAsia" w:ascii="仿宋" w:hAnsi="仿宋" w:eastAsia="仿宋" w:cs="仿宋"/>
          <w:sz w:val="32"/>
          <w:szCs w:val="32"/>
        </w:rPr>
        <w:t>在市政府门户网站设立了市地方金融监管局政府信息公开专栏，主动公布《淄博市地方金融监督管理局政府信息公开目录》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《淄博市地方金融监督管理局（淄博市金融工作办公室）信息公开指南》，制定了信息分类和编排体系，明确职责范围内负责主动或依申请公开的各类政府信息，并对主动公开和依申请公开等信息获取方式进行了详细说明，</w:t>
      </w:r>
      <w:r>
        <w:rPr>
          <w:rFonts w:hint="eastAsia" w:ascii="仿宋" w:hAnsi="仿宋" w:eastAsia="仿宋" w:cs="仿宋"/>
          <w:sz w:val="32"/>
          <w:szCs w:val="32"/>
        </w:rPr>
        <w:t>方便群众查阅和提出申请。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5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（五）监督保障情况。</w:t>
      </w:r>
      <w:r>
        <w:rPr>
          <w:rFonts w:hint="eastAsia" w:ascii="仿宋" w:hAnsi="仿宋" w:eastAsia="仿宋" w:cs="仿宋"/>
          <w:sz w:val="32"/>
          <w:szCs w:val="32"/>
        </w:rPr>
        <w:t>根据工作需要，结合局“三定”方案，调整政务公开领导小组，确定规划法规科为全局政府信息公开工作承担机构，指定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名同志负责日常政府信息公开工作。领导小组定期对信息公开的内容进行监督检查，确保及时全面，准确翔实。制定局</w:t>
      </w:r>
      <w:r>
        <w:rPr>
          <w:rFonts w:hint="default" w:ascii="Times New Roman" w:hAnsi="Times New Roman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年度政务公开培训计划，积极组织各科室参加政府信息公开工作培训、会议，工作人员的业务水平明显提高。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W w:w="89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7"/>
        <w:gridCol w:w="1978"/>
        <w:gridCol w:w="2022"/>
        <w:gridCol w:w="2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公开数量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三、收到和处理政府信息公开申请情况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508"/>
        <w:gridCol w:w="2624"/>
        <w:gridCol w:w="480"/>
        <w:gridCol w:w="709"/>
        <w:gridCol w:w="709"/>
        <w:gridCol w:w="709"/>
        <w:gridCol w:w="709"/>
        <w:gridCol w:w="710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8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481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自然人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481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科研机构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社会公益组织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．属于国家秘密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．其他法律行政法规禁止公开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．危及“三安全一稳定”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．保护第三方合法权益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．属于三类内部事务信息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．属于四类过程性信息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．属于行政执法案卷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．属于行政查询事项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．本机关不掌握相关政府信息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．没有现成信息需要另行制作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．补正后申请内容仍不明确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．信访举报投诉类申请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．重复申请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．要求提供公开出版物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．无正当理由大量反复申请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80"/>
              <w:textAlignment w:val="auto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四、结转下年度继续办理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四、政府信息公开行政复议、行政诉讼情况</w:t>
      </w:r>
    </w:p>
    <w:tbl>
      <w:tblPr>
        <w:tblW w:w="102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707"/>
        <w:gridCol w:w="707"/>
        <w:gridCol w:w="681"/>
        <w:gridCol w:w="614"/>
        <w:gridCol w:w="707"/>
        <w:gridCol w:w="707"/>
        <w:gridCol w:w="707"/>
        <w:gridCol w:w="707"/>
        <w:gridCol w:w="480"/>
        <w:gridCol w:w="841"/>
        <w:gridCol w:w="654"/>
        <w:gridCol w:w="762"/>
        <w:gridCol w:w="708"/>
        <w:gridCol w:w="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行政复议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结果维持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未经复议直接起诉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结果维持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结果纠正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其他结果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尚未审结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结果维持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结果纠正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其他结果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尚未审结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</w:pPr>
            <w:r>
              <w:rPr>
                <w:rFonts w:hint="default" w:ascii="Times New Roman" w:hAnsi="Times New Roman" w:eastAsia="宋体" w:cs="Times New Roman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政府信息公开工作主要存在以下问题：一是相关科室政府信息公开意识不强，认识有待进一步提高；二是信息公开内容广度和深度还不够；三是信息公开形式有待拓展。针对存在的问题，不断进行改进：一是提高公开意识，加强与各业务科室沟通对接，努力将信息收集与公开同一步进行，确保信息的及时、准确、全面；二是加强业务培训，开展多种形式的交流培训会，开阔工作人员视野，提高政务信息公开工作人员素质，促进信息公开工作顺利开展；三是创新公开形式，严格按照《条例》、《办法》和市政府相关文件要求，完善信息公开栏目，畅通信息公开渠道，使政府信息公开形式和方式更加多样、便捷，方便广大公民、法人和其他组织获取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16E3"/>
    <w:rsid w:val="39D516E3"/>
    <w:rsid w:val="3F5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2021-05-20T08:20:00Z</dcterms:created>
  <dc:creator>sunny</dc:creator>
  <cp:lastModifiedBy>sunny</cp:lastModifiedBy>
  <dcterms:modified xsi:type="dcterms:W3CDTF">2021-05-20T08:24:38Z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5A0009AC79B64C7FBDBB48FBE8538208</vt:lpwstr>
  </property>
</Properties>
</file>