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淄资交易发〔202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关于进一步规范项目进场资料的通知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各招标(采购)人，中介代理机构：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为保障交易项目高质量、高效率进场受理，根据《山东省公共资源交易平台管理办法》《工程建设项目货物招标投标办法》《公共资源交易平台服务规范》DB3703/T 4-2020等规定，对政府采购项目、工程建设项目、产权交易项目进场交易所需资料分类梳理，形成项目进场资料清单(详见附件)。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应准确、完整地填写项目登记信息，按照项目类型上传资料，并对登记信息的完整性、真实性负责。出现项目登记资料不全或有误，见证人员从系统及时退回并告知原因和所需修改内容；存在提报虚假材料的，立即提示、告知相关市场主体，并函告相关行政监督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附件：项目进场资料清单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淄博市公共资源交易中心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2022年8月9日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</w:pPr>
      <w: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pacing w:val="0"/>
          <w:sz w:val="32"/>
          <w:szCs w:val="32"/>
        </w:rPr>
        <w:t>项目进场资料清单</w:t>
      </w:r>
    </w:p>
    <w:tbl>
      <w:tblPr>
        <w:tblStyle w:val="5"/>
        <w:tblpPr w:leftFromText="180" w:rightFromText="180" w:vertAnchor="text" w:horzAnchor="page" w:tblpX="1424" w:tblpY="522"/>
        <w:tblOverlap w:val="never"/>
        <w:tblW w:w="89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77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center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175" w:right="135"/>
              <w:jc w:val="center"/>
              <w:textAlignment w:val="auto"/>
            </w:pPr>
            <w:r>
              <w:rPr>
                <w:rFonts w:hint="default" w:ascii="微软雅黑" w:hAnsi="微软雅黑" w:eastAsia="微软雅黑" w:cs="微软雅黑"/>
                <w:spacing w:val="0"/>
                <w:sz w:val="24"/>
                <w:szCs w:val="24"/>
              </w:rPr>
              <w:t>政府采购项目</w:t>
            </w:r>
          </w:p>
        </w:tc>
        <w:tc>
          <w:tcPr>
            <w:tcW w:w="7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1.《淄博市公共资源交易中心进场交易登记表》(原件扫描件 ) 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2.省网计划备案表、各级财政部门审批表和政府采购意向公开截图(财政类项目、市本级医疗类项目);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3.《医疗机构医疗设备采购申报审批表》(区县级医疗类项目) 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4.《项目进场交易通知书(政采)》和审批文件(部门审批项目需传，审批文件为审批单或请示、批复文件);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5.《采购文件》。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</w:trPr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default" w:ascii="微软雅黑" w:hAnsi="微软雅黑" w:eastAsia="微软雅黑" w:cs="微软雅黑"/>
                <w:spacing w:val="0"/>
                <w:sz w:val="24"/>
                <w:szCs w:val="24"/>
              </w:rPr>
              <w:t>工程建设项目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1.《淄博市公共资源交易中心进场交易登记表》(原件扫描件 ) 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2.《进场交易通知书》(住建类项目、水利类项目、部门审批项目);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3.招标计划截图；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4.《委托代理协议》;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5.《审批(立项)文件》;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6.《招标文件》。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default" w:ascii="微软雅黑" w:hAnsi="微软雅黑" w:eastAsia="微软雅黑" w:cs="微软雅黑"/>
                <w:spacing w:val="0"/>
                <w:sz w:val="24"/>
                <w:szCs w:val="24"/>
              </w:rPr>
              <w:t>产权项目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.《淄博市公共资源交易中心进场交易登记表》(原件扫描件 ) 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2.《资产股权进场交易告知函》(包括中介机构选取材料);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3.《资产股权出让(转让)方承诺书》;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4.资产股权出让(转让)行为内部决策材料；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5.资产股权出让(转让)行为审批备案材料；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6.《出让(转让)资产股权评估报告》;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</w:rPr>
              <w:t>7.其他资料。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139" w:beforeAutospacing="0" w:line="26" w:lineRule="atLeast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TZlNjUxNjA0MGU2ZGYwYTE3NmYyMTc1ZmFmMTcifQ=="/>
  </w:docVars>
  <w:rsids>
    <w:rsidRoot w:val="79B65A0E"/>
    <w:rsid w:val="0A2859FA"/>
    <w:rsid w:val="2DDD2B17"/>
    <w:rsid w:val="48D174DE"/>
    <w:rsid w:val="4FFFBD17"/>
    <w:rsid w:val="79B65A0E"/>
    <w:rsid w:val="DB5E80FD"/>
    <w:rsid w:val="F67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784</Characters>
  <Lines>0</Lines>
  <Paragraphs>0</Paragraphs>
  <TotalTime>3</TotalTime>
  <ScaleCrop>false</ScaleCrop>
  <LinksUpToDate>false</LinksUpToDate>
  <CharactersWithSpaces>857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2023-09-23T21:11:00Z</dcterms:created>
  <dc:creator>NTKO</dc:creator>
  <cp:lastModifiedBy>admin</cp:lastModifiedBy>
  <dcterms:modified xsi:type="dcterms:W3CDTF">2023-11-15T10:07:38Z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5E61AFF530C049D49E4D579DE723DB20_11</vt:lpwstr>
  </property>
</Properties>
</file>