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淄博仲裁委员会办公室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2019年</w:t>
      </w:r>
      <w:r>
        <w:rPr>
          <w:rFonts w:hint="eastAsia" w:ascii="方正小标宋简体" w:hAnsi="方正小标宋简体" w:eastAsia="方正小标宋简体" w:cs="方正小标宋简体"/>
          <w:b w:val="0"/>
          <w:bCs/>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b/>
          <w:sz w:val="28"/>
          <w:szCs w:val="28"/>
        </w:rPr>
      </w:pPr>
      <w:r>
        <w:rPr>
          <w:rFonts w:hint="eastAsia"/>
          <w:b/>
          <w:sz w:val="28"/>
          <w:szCs w:val="28"/>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2019年</w:t>
      </w:r>
      <w:r>
        <w:rPr>
          <w:rFonts w:hint="eastAsia" w:ascii="仿宋_GB2312" w:hAnsi="黑体" w:eastAsia="仿宋_GB2312"/>
          <w:sz w:val="32"/>
          <w:szCs w:val="32"/>
        </w:rPr>
        <w:t>淄博仲裁委员会办公室深入贯彻落实《中华人民共和国政府信息公开条例》和市政府有关工作要求，高度重视信息公开工作,结合仲裁工作实际，在深化公开内容，建立和完善各项制度，规范公开载体形式等方面取得了新进展</w:t>
      </w:r>
      <w:r>
        <w:rPr>
          <w:rFonts w:hint="eastAsia" w:ascii="仿宋_GB2312" w:hAnsi="黑体" w:eastAsia="仿宋_GB2312"/>
          <w:sz w:val="32"/>
          <w:szCs w:val="32"/>
          <w:lang w:eastAsia="zh-CN"/>
        </w:rPr>
        <w:t>。</w:t>
      </w:r>
      <w:r>
        <w:rPr>
          <w:rFonts w:hint="eastAsia" w:ascii="仿宋_GB2312" w:hAnsi="黑体" w:eastAsia="仿宋_GB2312"/>
          <w:sz w:val="32"/>
          <w:szCs w:val="32"/>
        </w:rPr>
        <w:t>按照“公开为原则，不公开为例外”的要求，严格进行信息的层层审核和保密审查，应公开信息做到了及时公开。进一步加强政府网站、微信公众号的建设和管理，进行了充实更新，综合运用文字、图像等方式，及时全面公开各类动态信息，认真做好仲裁信息解读。通过编制公开服务指南方便市场主体办理各项业务，通过仲裁立案咨询电话互动交流，受理来电咨询，及时予以解答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2019年，主动公开仲裁政策文件2件，</w:t>
      </w:r>
      <w:r>
        <w:rPr>
          <w:rFonts w:hint="eastAsia" w:ascii="仿宋_GB2312" w:hAnsi="黑体" w:eastAsia="仿宋_GB2312"/>
          <w:sz w:val="32"/>
          <w:szCs w:val="32"/>
        </w:rPr>
        <w:t>对部门内部办公会议纪要及时发布信息公开</w:t>
      </w:r>
      <w:r>
        <w:rPr>
          <w:rFonts w:hint="eastAsia" w:ascii="仿宋_GB2312" w:hAnsi="黑体" w:eastAsia="仿宋_GB2312"/>
          <w:sz w:val="32"/>
          <w:szCs w:val="32"/>
          <w:lang w:val="en-US" w:eastAsia="zh-CN"/>
        </w:rPr>
        <w:t>。</w:t>
      </w:r>
      <w:r>
        <w:rPr>
          <w:rFonts w:hint="eastAsia" w:ascii="仿宋_GB2312" w:hAnsi="黑体" w:eastAsia="仿宋_GB2312"/>
          <w:sz w:val="32"/>
          <w:szCs w:val="32"/>
        </w:rPr>
        <w:t>在淄博仲裁委员会</w:t>
      </w:r>
      <w:r>
        <w:rPr>
          <w:rFonts w:hint="eastAsia" w:ascii="仿宋_GB2312" w:hAnsi="黑体" w:eastAsia="仿宋_GB2312"/>
          <w:sz w:val="32"/>
          <w:szCs w:val="32"/>
          <w:lang w:val="en-US" w:eastAsia="zh-CN"/>
        </w:rPr>
        <w:t>门户网站动态更新信息103条，</w:t>
      </w:r>
      <w:r>
        <w:rPr>
          <w:rFonts w:hint="eastAsia" w:ascii="仿宋_GB2312" w:hAnsi="黑体" w:eastAsia="仿宋_GB2312"/>
          <w:sz w:val="32"/>
          <w:szCs w:val="32"/>
        </w:rPr>
        <w:t>门户网站通知公告栏目</w:t>
      </w:r>
      <w:r>
        <w:rPr>
          <w:rFonts w:hint="eastAsia" w:ascii="仿宋_GB2312" w:hAnsi="黑体" w:eastAsia="仿宋_GB2312"/>
          <w:sz w:val="32"/>
          <w:szCs w:val="32"/>
          <w:lang w:eastAsia="zh-CN"/>
        </w:rPr>
        <w:t>发布信息</w:t>
      </w:r>
      <w:r>
        <w:rPr>
          <w:rFonts w:hint="eastAsia" w:ascii="仿宋_GB2312" w:hAnsi="黑体" w:eastAsia="仿宋_GB2312"/>
          <w:sz w:val="32"/>
          <w:szCs w:val="32"/>
          <w:lang w:val="en-US" w:eastAsia="zh-CN"/>
        </w:rPr>
        <w:t>10条</w:t>
      </w:r>
      <w:r>
        <w:rPr>
          <w:rFonts w:hint="eastAsia" w:ascii="仿宋_GB2312" w:hAnsi="黑体" w:eastAsia="仿宋_GB2312"/>
          <w:sz w:val="32"/>
          <w:szCs w:val="32"/>
          <w:lang w:eastAsia="zh-CN"/>
        </w:rPr>
        <w:t>。</w:t>
      </w:r>
      <w:r>
        <w:rPr>
          <w:rFonts w:hint="eastAsia" w:ascii="仿宋_GB2312" w:hAnsi="黑体" w:eastAsia="仿宋_GB2312"/>
          <w:sz w:val="32"/>
          <w:szCs w:val="32"/>
        </w:rPr>
        <w:t>对内设机构调整信息、仲裁委员会换届信息等事项及时在网上公开。及时公布相关信息，方便群众查询，接受社会监督</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2019年共收到群众政府信息公开申请2件，均按照程序予以答复。没有因政府信息公开工作被申请行政复议、提起行政诉讼情况。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b/>
          <w:sz w:val="24"/>
          <w:szCs w:val="24"/>
        </w:rPr>
      </w:pPr>
      <w:r>
        <w:rPr>
          <w:rFonts w:hint="eastAsia"/>
          <w:b/>
          <w:sz w:val="28"/>
          <w:szCs w:val="28"/>
        </w:rPr>
        <w:t>二、主动公开政府信息情况</w:t>
      </w:r>
    </w:p>
    <w:tbl>
      <w:tblPr>
        <w:tblStyle w:val="5"/>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本年新制作数量</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4"/>
                <w:szCs w:val="24"/>
              </w:rPr>
            </w:pPr>
            <w:r>
              <w:rPr>
                <w:rFonts w:hint="eastAsia"/>
                <w:sz w:val="24"/>
                <w:szCs w:val="24"/>
              </w:rPr>
              <w:t>本年新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公开数量</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4"/>
                <w:szCs w:val="24"/>
              </w:rPr>
            </w:pPr>
            <w:r>
              <w:rPr>
                <w:rFonts w:hint="eastAsia"/>
                <w:sz w:val="24"/>
                <w:szCs w:val="24"/>
              </w:rPr>
              <w:t>对外公开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规章</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规范性文件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上一年项目数量</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本年增/减</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行政许可</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其他对外管理服务事项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上一年项目数量</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本年增/减</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行政处罚</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行政强制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上一年项目数量</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行政事业性收费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采购项目数量</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r>
              <w:rPr>
                <w:rFonts w:hint="eastAsia"/>
                <w:sz w:val="24"/>
                <w:szCs w:val="24"/>
              </w:rPr>
              <w:t>政府集中采购</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b/>
          <w:sz w:val="28"/>
          <w:szCs w:val="28"/>
        </w:rPr>
      </w:pPr>
      <w:r>
        <w:rPr>
          <w:rFonts w:hint="eastAsia" w:ascii="黑体" w:hAnsi="黑体" w:eastAsia="黑体"/>
          <w:b/>
          <w:sz w:val="28"/>
          <w:szCs w:val="28"/>
        </w:rPr>
        <w:t>三、收到和处理政府信息公开申请情况</w:t>
      </w:r>
    </w:p>
    <w:tbl>
      <w:tblPr>
        <w:tblStyle w:val="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820"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（本列数据的勾稽关系为：第一项加第二项之和，等于第三项加第四项之和）</w:t>
            </w:r>
          </w:p>
        </w:tc>
        <w:tc>
          <w:tcPr>
            <w:tcW w:w="4961" w:type="dxa"/>
            <w:gridSpan w:val="7"/>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4820" w:type="dxa"/>
            <w:gridSpan w:val="3"/>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18"/>
                <w:szCs w:val="18"/>
              </w:rPr>
            </w:pPr>
            <w:r>
              <w:rPr>
                <w:rFonts w:hint="eastAsia"/>
                <w:szCs w:val="21"/>
              </w:rPr>
              <w:t>自然人</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法人或其他组织</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4820" w:type="dxa"/>
            <w:gridSpan w:val="3"/>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Cs w:val="21"/>
              </w:rPr>
            </w:pPr>
            <w:r>
              <w:rPr>
                <w:rFonts w:hint="eastAsia"/>
                <w:szCs w:val="21"/>
              </w:rPr>
              <w:t>商业企业</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Cs w:val="21"/>
              </w:rPr>
            </w:pPr>
            <w:r>
              <w:rPr>
                <w:rFonts w:hint="eastAsia"/>
                <w:szCs w:val="21"/>
              </w:rPr>
              <w:t>科研机构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Cs w:val="21"/>
              </w:rPr>
            </w:pPr>
            <w:r>
              <w:rPr>
                <w:rFonts w:hint="eastAsia"/>
                <w:szCs w:val="21"/>
              </w:rPr>
              <w:t>社会公益组织</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Cs w:val="21"/>
              </w:rPr>
            </w:pPr>
            <w:r>
              <w:rPr>
                <w:rFonts w:hint="eastAsia"/>
                <w:szCs w:val="21"/>
              </w:rPr>
              <w:t>法律服务机构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Cs w:val="21"/>
              </w:rPr>
            </w:pPr>
            <w:r>
              <w:rPr>
                <w:rFonts w:hint="eastAsia"/>
                <w:szCs w:val="21"/>
              </w:rPr>
              <w:t>其他</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4820" w:type="dxa"/>
            <w:gridSpan w:val="3"/>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一、本年新收政府信息公开申请数量</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2</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Theme="minorEastAsia"/>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4820" w:type="dxa"/>
            <w:gridSpan w:val="3"/>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二、上年结转政府信息公开申请数量</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rPr>
            </w:pPr>
            <w:r>
              <w:rPr>
                <w:rFonts w:hint="eastAsia"/>
              </w:rPr>
              <w:t>三、本年度办理结果</w:t>
            </w:r>
          </w:p>
        </w:tc>
        <w:tc>
          <w:tcPr>
            <w:tcW w:w="4253" w:type="dxa"/>
            <w:gridSpan w:val="2"/>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（一）予以公开</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4253" w:type="dxa"/>
            <w:gridSpan w:val="2"/>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（三）不予公开</w:t>
            </w: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3．危及“三安全一稳定”</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7．属于行政执法案卷</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8．属于行政查询事项</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r>
              <w:rPr>
                <w:rFonts w:hint="eastAsia"/>
                <w:sz w:val="18"/>
                <w:szCs w:val="18"/>
              </w:rPr>
              <w:t>（四）无法提供</w:t>
            </w: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1</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1</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r>
              <w:rPr>
                <w:rFonts w:hint="eastAsia"/>
                <w:sz w:val="18"/>
                <w:szCs w:val="18"/>
              </w:rPr>
              <w:t>（五）</w:t>
            </w:r>
            <w:r>
              <w:rPr>
                <w:rFonts w:hint="eastAsia" w:asciiTheme="minorEastAsia" w:hAnsiTheme="minorEastAsia"/>
                <w:sz w:val="18"/>
                <w:szCs w:val="18"/>
              </w:rPr>
              <w:t>不予处理</w:t>
            </w: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2．重复申请</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1560" w:type="dxa"/>
            <w:vMerge w:val="continue"/>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2693" w:type="dxa"/>
          </w:tcPr>
          <w:p>
            <w:pPr>
              <w:keepNext w:val="0"/>
              <w:keepLines w:val="0"/>
              <w:pageBreakBefore w:val="0"/>
              <w:widowControl w:val="0"/>
              <w:kinsoku/>
              <w:wordWrap/>
              <w:overflowPunct/>
              <w:topLinePunct w:val="0"/>
              <w:autoSpaceDE/>
              <w:autoSpaceDN/>
              <w:bidi w:val="0"/>
              <w:adjustRightInd/>
              <w:snapToGrid/>
              <w:spacing w:line="60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425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r>
              <w:rPr>
                <w:rFonts w:hint="eastAsia"/>
                <w:sz w:val="18"/>
                <w:szCs w:val="18"/>
              </w:rPr>
              <w:t>（六）其他处理</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c>
        <w:tc>
          <w:tcPr>
            <w:tcW w:w="425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18"/>
                <w:szCs w:val="18"/>
              </w:rPr>
            </w:pPr>
            <w:r>
              <w:rPr>
                <w:rFonts w:hint="eastAsia"/>
                <w:sz w:val="18"/>
                <w:szCs w:val="18"/>
              </w:rPr>
              <w:t>（七）总计</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0"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四、结转下年度继续办理</w:t>
            </w:r>
          </w:p>
        </w:tc>
        <w:tc>
          <w:tcPr>
            <w:tcW w:w="56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709"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c>
          <w:tcPr>
            <w:tcW w:w="85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r>
              <w:rPr>
                <w:rFonts w:hint="eastAsia"/>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b/>
          <w:sz w:val="28"/>
          <w:szCs w:val="28"/>
        </w:rPr>
      </w:pPr>
      <w:r>
        <w:rPr>
          <w:rFonts w:hint="eastAsia" w:ascii="黑体" w:hAnsi="黑体" w:eastAsia="黑体"/>
          <w:b/>
          <w:sz w:val="28"/>
          <w:szCs w:val="28"/>
        </w:rPr>
        <w:t>四．政府信息公开行政复议、行政诉讼情况</w:t>
      </w:r>
    </w:p>
    <w:tbl>
      <w:tblPr>
        <w:tblStyle w:val="5"/>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行政复议</w:t>
            </w:r>
          </w:p>
        </w:tc>
        <w:tc>
          <w:tcPr>
            <w:tcW w:w="6804" w:type="dxa"/>
            <w:gridSpan w:val="1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结果维持</w:t>
            </w:r>
          </w:p>
        </w:tc>
        <w:tc>
          <w:tcPr>
            <w:tcW w:w="708"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结果纠正</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其他结果</w:t>
            </w:r>
          </w:p>
        </w:tc>
        <w:tc>
          <w:tcPr>
            <w:tcW w:w="68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尚未审结</w:t>
            </w:r>
          </w:p>
        </w:tc>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总计</w:t>
            </w:r>
          </w:p>
        </w:tc>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未经复议直接起诉</w:t>
            </w:r>
          </w:p>
        </w:tc>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18"/>
                <w:szCs w:val="18"/>
              </w:rPr>
            </w:pPr>
          </w:p>
        </w:tc>
        <w:tc>
          <w:tcPr>
            <w:tcW w:w="708"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18"/>
                <w:szCs w:val="18"/>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18"/>
                <w:szCs w:val="18"/>
              </w:rPr>
            </w:pPr>
          </w:p>
        </w:tc>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p>
        </w:tc>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结果维持</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结果纠正</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其他结果</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尚未审结</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总计</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结果维持</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结果纠正</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其他结果</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尚未审结</w:t>
            </w:r>
          </w:p>
        </w:tc>
        <w:tc>
          <w:tcPr>
            <w:tcW w:w="4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18"/>
                <w:szCs w:val="18"/>
                <w:lang w:val="en-US" w:eastAsia="zh-CN"/>
              </w:rPr>
            </w:pPr>
            <w:r>
              <w:rPr>
                <w:rFonts w:hint="eastAsia"/>
                <w:sz w:val="18"/>
                <w:szCs w:val="18"/>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18"/>
                <w:szCs w:val="18"/>
                <w:lang w:val="en-US" w:eastAsia="zh-CN"/>
              </w:rPr>
            </w:pPr>
            <w:r>
              <w:rPr>
                <w:rFonts w:hint="eastAsia"/>
                <w:sz w:val="18"/>
                <w:szCs w:val="18"/>
                <w:lang w:val="en-US" w:eastAsia="zh-CN"/>
              </w:rPr>
              <w:t>0</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c>
          <w:tcPr>
            <w:tcW w:w="42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Cs w:val="21"/>
                <w:lang w:val="en-US" w:eastAsia="zh-CN"/>
              </w:rPr>
            </w:pPr>
            <w:r>
              <w:rPr>
                <w:rFonts w:hint="eastAsia"/>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b/>
          <w:sz w:val="28"/>
          <w:szCs w:val="28"/>
        </w:rPr>
      </w:pPr>
      <w:r>
        <w:rPr>
          <w:rFonts w:hint="eastAsia" w:ascii="黑体" w:hAnsi="黑体" w:eastAsia="黑体"/>
          <w:b/>
          <w:sz w:val="28"/>
          <w:szCs w:val="28"/>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存在的主要问题：</w:t>
      </w:r>
      <w:r>
        <w:rPr>
          <w:rFonts w:hint="eastAsia" w:ascii="仿宋_GB2312" w:hAnsi="黑体" w:eastAsia="仿宋_GB2312"/>
          <w:sz w:val="32"/>
          <w:szCs w:val="32"/>
        </w:rPr>
        <w:t>政府信息公开目录、年度计划等</w:t>
      </w:r>
      <w:r>
        <w:rPr>
          <w:rFonts w:hint="eastAsia" w:ascii="仿宋_GB2312" w:hAnsi="黑体" w:eastAsia="仿宋_GB2312"/>
          <w:sz w:val="32"/>
          <w:szCs w:val="32"/>
          <w:lang w:eastAsia="zh-CN"/>
        </w:rPr>
        <w:t>需</w:t>
      </w:r>
      <w:r>
        <w:rPr>
          <w:rFonts w:hint="eastAsia" w:ascii="仿宋_GB2312" w:hAnsi="黑体" w:eastAsia="仿宋_GB2312"/>
          <w:sz w:val="32"/>
          <w:szCs w:val="32"/>
        </w:rPr>
        <w:t>进一步明确、细化；通过网站、微信等对重要信息公开的方式须进一步完善。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改进情况：一是</w:t>
      </w:r>
      <w:r>
        <w:rPr>
          <w:rFonts w:hint="eastAsia" w:ascii="仿宋_GB2312" w:hAnsi="黑体" w:eastAsia="仿宋_GB2312"/>
          <w:sz w:val="32"/>
          <w:szCs w:val="32"/>
        </w:rPr>
        <w:t>我办按照市政府的统一部署要求，进一步拓展主动公开内容，强化目录内容保障更新工作，完善公开目录，实施动态更新，进一步健全公开目录内容保障机制，确保应当主动公开的政府信息全部纳入目录并及时公开。</w:t>
      </w:r>
      <w:r>
        <w:rPr>
          <w:rFonts w:hint="eastAsia" w:ascii="仿宋_GB2312" w:hAnsi="黑体" w:eastAsia="仿宋_GB2312"/>
          <w:sz w:val="32"/>
          <w:szCs w:val="32"/>
          <w:lang w:eastAsia="zh-CN"/>
        </w:rPr>
        <w:t>二是</w:t>
      </w:r>
      <w:r>
        <w:rPr>
          <w:rFonts w:hint="eastAsia" w:ascii="仿宋_GB2312" w:hAnsi="黑体" w:eastAsia="仿宋_GB2312"/>
          <w:sz w:val="32"/>
          <w:szCs w:val="32"/>
        </w:rPr>
        <w:t>进一步发挥各类信息公开平台和渠道作用，提高信息更新速度，为公众提供高效便捷的查询服务。</w:t>
      </w:r>
      <w:r>
        <w:rPr>
          <w:rFonts w:hint="eastAsia" w:ascii="仿宋_GB2312" w:hAnsi="黑体" w:eastAsia="仿宋_GB2312"/>
          <w:sz w:val="32"/>
          <w:szCs w:val="32"/>
          <w:lang w:eastAsia="zh-CN"/>
        </w:rPr>
        <w:t>三是</w:t>
      </w:r>
      <w:r>
        <w:rPr>
          <w:rFonts w:hint="eastAsia" w:ascii="仿宋_GB2312" w:hAnsi="黑体" w:eastAsia="仿宋_GB2312"/>
          <w:sz w:val="32"/>
          <w:szCs w:val="32"/>
        </w:rPr>
        <w:t>调整充实了政务公开工作领导小组成员，组织相关工作人员认真参加市里举办的各种与政府信息公开工作的培训班，同时鼓励大家利用网络、报刊等开展自学，不断提高工作人员从事信息公开工作的技能。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b/>
          <w:sz w:val="28"/>
          <w:szCs w:val="28"/>
        </w:rPr>
      </w:pPr>
      <w:r>
        <w:rPr>
          <w:rFonts w:hint="eastAsia" w:ascii="黑体" w:hAnsi="黑体" w:eastAsia="黑体"/>
          <w:b/>
          <w:sz w:val="28"/>
          <w:szCs w:val="28"/>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淄博仲裁委员会办公室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2020年1月31日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673F"/>
    <w:rsid w:val="00E03F11"/>
    <w:rsid w:val="00E04258"/>
    <w:rsid w:val="00E82A61"/>
    <w:rsid w:val="00EA3993"/>
    <w:rsid w:val="00FA3378"/>
    <w:rsid w:val="00FE3091"/>
    <w:rsid w:val="0E3E16CA"/>
    <w:rsid w:val="144E6453"/>
    <w:rsid w:val="18836D7F"/>
    <w:rsid w:val="2E1B3746"/>
    <w:rsid w:val="340A7F4E"/>
    <w:rsid w:val="491712E1"/>
    <w:rsid w:val="4DE93206"/>
    <w:rsid w:val="51282D42"/>
    <w:rsid w:val="528960F9"/>
    <w:rsid w:val="56A17E4B"/>
    <w:rsid w:val="7B77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172</Words>
  <Characters>984</Characters>
  <Lines>8</Lines>
  <Paragraphs>2</Paragraphs>
  <TotalTime>4</TotalTime>
  <ScaleCrop>false</ScaleCrop>
  <LinksUpToDate>false</LinksUpToDate>
  <CharactersWithSpaces>1154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Administrator</cp:lastModifiedBy>
  <cp:lastPrinted>2020-02-03T02:19:00Z</cp:lastPrinted>
  <dcterms:modified xsi:type="dcterms:W3CDTF">2020-02-03T02:21:42Z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